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045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4527" w:rsidRDefault="00D06E6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04527" w:rsidRDefault="00D06E6C">
            <w:pPr>
              <w:spacing w:after="0" w:line="240" w:lineRule="auto"/>
            </w:pPr>
            <w:r>
              <w:t>14031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4527" w:rsidRDefault="00D06E6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04527" w:rsidRDefault="00D06E6C">
            <w:pPr>
              <w:spacing w:after="0" w:line="240" w:lineRule="auto"/>
            </w:pPr>
            <w:r>
              <w:t>O.Š. PETAR ZRINSKI, JALŽABET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4527" w:rsidRDefault="00D06E6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04527" w:rsidRDefault="00D06E6C">
            <w:pPr>
              <w:spacing w:after="0" w:line="240" w:lineRule="auto"/>
            </w:pPr>
            <w:r>
              <w:t>31</w:t>
            </w:r>
          </w:p>
        </w:tc>
      </w:tr>
    </w:tbl>
    <w:p w:rsidR="00B04527" w:rsidRDefault="00D06E6C">
      <w:r>
        <w:br/>
      </w:r>
    </w:p>
    <w:p w:rsidR="00B04527" w:rsidRDefault="00D06E6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04527" w:rsidRDefault="00D06E6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04527" w:rsidRDefault="00D06E6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1.482.569,98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2.843.572,69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1.165.408,73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1.363.054,84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317.161,25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1.480.517,85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466,8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40.694,40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2.114.850,75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5196,9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40.694,40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2.114.850,75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5196,9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634.332,90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Ukupni prihodi u 2025. godinu su veći zbog sredstava primljenih za energetsku obnovu škole.</w:t>
      </w:r>
    </w:p>
    <w:p w:rsidR="00B04527" w:rsidRDefault="00D06E6C">
      <w:r>
        <w:t> </w:t>
      </w:r>
    </w:p>
    <w:p w:rsidR="00B04527" w:rsidRDefault="00D06E6C">
      <w:r>
        <w:t>Tekuće pomoći od nenadležnog proračuna Ministarstva znanosti i obrazovanja za </w:t>
      </w:r>
    </w:p>
    <w:p w:rsidR="00B04527" w:rsidRDefault="00D06E6C">
      <w:r>
        <w:t>plaće i naknade zaposlenika , nabavu  udžbenika i knjiga za knjižnicu ,prehranu uče</w:t>
      </w:r>
      <w:r>
        <w:t>nika </w:t>
      </w:r>
    </w:p>
    <w:p w:rsidR="00B04527" w:rsidRDefault="00D06E6C">
      <w:r>
        <w:lastRenderedPageBreak/>
        <w:t>1.134.906,61 eura. U odnosu na 2024. godinu je blago uvećano zbog povećanja  osnovice za plaće zaposlenika.</w:t>
      </w:r>
    </w:p>
    <w:p w:rsidR="00B04527" w:rsidRDefault="00D06E6C">
      <w:r>
        <w:t>Tekuće pomoći od nenadležnog proračuna Općina Jalžabet  za </w:t>
      </w:r>
    </w:p>
    <w:p w:rsidR="00B04527" w:rsidRDefault="00D06E6C">
      <w:r>
        <w:t>produženi boravak, sufinanciranje izleta učenika 53.580,94 eura. Izdvajanje iz pro</w:t>
      </w:r>
      <w:r>
        <w:t>računa JLRS</w:t>
      </w:r>
    </w:p>
    <w:p w:rsidR="00B04527" w:rsidRDefault="00D06E6C">
      <w:r>
        <w:t>je znatno veće jer se povećao broj djece u produženom boravku pa su i troškovi veći.</w:t>
      </w:r>
    </w:p>
    <w:p w:rsidR="00B04527" w:rsidRDefault="00D06E6C">
      <w:r>
        <w:t>Pomoći temeljem prijenosa EU sredstava odnose se na energetsku obnovu škole te je u 2025. godini isplaćeno 750.854,23 eura.</w:t>
      </w:r>
    </w:p>
    <w:p w:rsidR="00B04527" w:rsidRDefault="00D06E6C">
      <w:r>
        <w:t>Tekući prijenosi između proračunski</w:t>
      </w:r>
      <w:r>
        <w:t>h korisnika istog proračuna 6391 i 6393 odnose se na financiranje Asistenata u nastavi u iznosi od 9.636,73  eura.</w:t>
      </w:r>
    </w:p>
    <w:p w:rsidR="00B04527" w:rsidRDefault="00D06E6C">
      <w:r>
        <w:t>Kamate na sredstva po poslovnom računu 64132  veća su nego prethodne godine zbog stanja novčanih sredstava na računu te iznose 1.088,18  eura</w:t>
      </w:r>
      <w:r>
        <w:t>.</w:t>
      </w:r>
    </w:p>
    <w:p w:rsidR="00B04527" w:rsidRDefault="00D06E6C">
      <w:r>
        <w:t>Prihodi od sufinanciranja cijene usluga 65264 produženog boravka, izleta učenika od uplate roditelja  iznose 10.632,53  eura.</w:t>
      </w:r>
    </w:p>
    <w:p w:rsidR="00B04527" w:rsidRDefault="00D06E6C">
      <w:r>
        <w:t> </w:t>
      </w:r>
    </w:p>
    <w:p w:rsidR="00B04527" w:rsidRDefault="00D06E6C">
      <w:r>
        <w:t>Tekuće donacije 66313 iznose 33,39 eura (učenici skupljali baterije)</w:t>
      </w:r>
    </w:p>
    <w:p w:rsidR="00B04527" w:rsidRDefault="00D06E6C">
      <w:r>
        <w:t xml:space="preserve">Prihodi od nadležnog proračuna 67111 za redovne troškove </w:t>
      </w:r>
      <w:r>
        <w:t>poslovanja, sufinanciranje</w:t>
      </w:r>
    </w:p>
    <w:p w:rsidR="00B04527" w:rsidRDefault="00D06E6C">
      <w:r>
        <w:t>produženog boravka, zaključak Građanski odgoj u iznosu od 94.092,97 eura.</w:t>
      </w:r>
    </w:p>
    <w:p w:rsidR="00B04527" w:rsidRDefault="00D06E6C">
      <w:r>
        <w:t>Prihodi od nadležnog proračuna za financiranje rashoda za nabavu nefinancijske imovine 67121 u iznosu od 784.287,31 eura.</w:t>
      </w:r>
    </w:p>
    <w:p w:rsidR="00B04527" w:rsidRDefault="00D06E6C">
      <w:r>
        <w:t>Plaće  za redovan rad  31111 čine plaće za redovan rad zaposlenika, pomoćnika učenika i</w:t>
      </w:r>
    </w:p>
    <w:p w:rsidR="00B04527" w:rsidRDefault="00D06E6C">
      <w:r>
        <w:t>plaće produženog boravka te iznose 947.426,50 eura </w:t>
      </w:r>
    </w:p>
    <w:p w:rsidR="00B04527" w:rsidRDefault="00D06E6C">
      <w:r>
        <w:t>Plaće za prekovremeni rad 31131 iznose 18.053,19 eura</w:t>
      </w:r>
    </w:p>
    <w:p w:rsidR="00B04527" w:rsidRDefault="00D06E6C">
      <w:r>
        <w:t>Plaće za posebne uvjete rada 31141 iznose 112,85 eura</w:t>
      </w:r>
    </w:p>
    <w:p w:rsidR="00B04527" w:rsidRDefault="00D06E6C">
      <w:r>
        <w:t xml:space="preserve">Nagrade </w:t>
      </w:r>
      <w:r>
        <w:t> 31212 u 2025. godini iznose 20.920,79 eura</w:t>
      </w:r>
    </w:p>
    <w:p w:rsidR="00B04527" w:rsidRDefault="00D06E6C">
      <w:r>
        <w:t>Dar djeci 31213 Dar djeci 3.200,00 eura</w:t>
      </w:r>
    </w:p>
    <w:p w:rsidR="00B04527" w:rsidRDefault="00D06E6C">
      <w:r>
        <w:t>Naknade za bolest, invalidnost, smrtni slučaj 1.545,04 eura</w:t>
      </w:r>
    </w:p>
    <w:p w:rsidR="00B04527" w:rsidRDefault="00D06E6C">
      <w:r>
        <w:t>Regres za godišnji odmor 31216 u 2025. godini iznosi 10.800,00 eura</w:t>
      </w:r>
    </w:p>
    <w:p w:rsidR="00B04527" w:rsidRDefault="00D06E6C">
      <w:r>
        <w:t>Doprinosi na plaće iznose 159.315,52 eura</w:t>
      </w:r>
    </w:p>
    <w:p w:rsidR="00B04527" w:rsidRDefault="00D06E6C">
      <w:r>
        <w:t> </w:t>
      </w:r>
    </w:p>
    <w:p w:rsidR="00B04527" w:rsidRDefault="00D06E6C">
      <w:r>
        <w:t> </w:t>
      </w:r>
    </w:p>
    <w:p w:rsidR="00B04527" w:rsidRDefault="00D06E6C">
      <w:r>
        <w:t>Materijalne rashode čine rashodi poslovanja škole i to:</w:t>
      </w:r>
    </w:p>
    <w:p w:rsidR="00B04527" w:rsidRDefault="00D06E6C">
      <w:r>
        <w:t> </w:t>
      </w:r>
    </w:p>
    <w:p w:rsidR="00B04527" w:rsidRDefault="00D06E6C">
      <w:r>
        <w:lastRenderedPageBreak/>
        <w:t>Naknade troškova zaposlenima 321 iznose 63.701,41 eura a odnose se na dnevnice za službeni put, naknade za prijevoz na službenom putu, stručno usavršavanje , naknade za smještaj na službenom putu.</w:t>
      </w:r>
    </w:p>
    <w:p w:rsidR="00B04527" w:rsidRDefault="00D06E6C">
      <w:r>
        <w:t>Naknade za prijevoz na posao i s posla su najveća stavka te iznose 50.098,18 eura.</w:t>
      </w:r>
    </w:p>
    <w:p w:rsidR="00B04527" w:rsidRDefault="00D06E6C">
      <w:r>
        <w:t>Rashodi za materijal i energiju 322  u 2025. godini iznose 88.526,07 eura .</w:t>
      </w:r>
    </w:p>
    <w:p w:rsidR="00B04527" w:rsidRDefault="00D06E6C">
      <w:r>
        <w:t>Rashodi za usluge 323 iznose 36.517,09 eura</w:t>
      </w:r>
    </w:p>
    <w:p w:rsidR="00B04527" w:rsidRDefault="00D06E6C">
      <w:r>
        <w:t>Ostali nespomenuti rashodi 329  iznose 16.065,20 eur</w:t>
      </w:r>
      <w:r>
        <w:t>a</w:t>
      </w:r>
    </w:p>
    <w:p w:rsidR="00B04527" w:rsidRDefault="00D06E6C">
      <w:r>
        <w:t> </w:t>
      </w:r>
    </w:p>
    <w:p w:rsidR="00B04527" w:rsidRDefault="00D06E6C">
      <w:r>
        <w:t>422 Postrojenja i oprema 8.676,87 eura kupljena su računala, uredska oprema, uređaji</w:t>
      </w:r>
    </w:p>
    <w:p w:rsidR="00B04527" w:rsidRDefault="00D06E6C">
      <w:r>
        <w:t>424 Kupljeni su udžbenici i lektira  12.041,53 eura</w:t>
      </w:r>
    </w:p>
    <w:p w:rsidR="00B04527" w:rsidRDefault="00D06E6C">
      <w:r>
        <w:t>45111 Energetska obnova škole u iznosi od 2.094.132,35 eura</w:t>
      </w:r>
    </w:p>
    <w:p w:rsidR="00B04527" w:rsidRDefault="00D06E6C">
      <w:r>
        <w:t> </w:t>
      </w:r>
    </w:p>
    <w:p w:rsidR="00B04527" w:rsidRDefault="00D06E6C">
      <w:r>
        <w:t>U 2025. godini ostvareni su ukupni prihodi u iznosu o</w:t>
      </w:r>
      <w:r>
        <w:t>d 2.843.572,69 eura, te rashodi u iznosu od 1.363.054,84 eura.</w:t>
      </w:r>
    </w:p>
    <w:p w:rsidR="00B04527" w:rsidRDefault="00D06E6C">
      <w:r>
        <w:t>Višak prihoda poslovanja u iznosu od 1.480.517,85 eura odnosi se na dodatna ulaganja na školskoj zgradi.</w:t>
      </w:r>
    </w:p>
    <w:p w:rsidR="00B04527" w:rsidRDefault="00D06E6C">
      <w:r>
        <w:t xml:space="preserve">Prebijanjem viška prihoda  s manjkom prihoda od nefinancijske imovine utvrđen je manjak </w:t>
      </w:r>
      <w:r>
        <w:t>od financijske imovine u iznosu od 634.332,90 eura.</w:t>
      </w:r>
    </w:p>
    <w:p w:rsidR="00B04527" w:rsidRDefault="00D06E6C">
      <w:r>
        <w:t>U 2025. godinu prenesen je višak od 276.878,75  eura.</w:t>
      </w:r>
    </w:p>
    <w:p w:rsidR="00B04527" w:rsidRDefault="00D06E6C">
      <w:r>
        <w:br/>
      </w:r>
    </w:p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1.482.569,98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2.843.572,69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Ukupni prihodi u 2025. godini veći su zbog energetske obnove škole.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1.067.270,79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1.188.487,55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lastRenderedPageBreak/>
        <w:t xml:space="preserve">Tekuće pomoći proračunskim korisnicima odnosi se na plaće i naknade od </w:t>
      </w:r>
      <w:proofErr w:type="spellStart"/>
      <w:r>
        <w:t>MInistarstva</w:t>
      </w:r>
      <w:proofErr w:type="spellEnd"/>
      <w:r>
        <w:t xml:space="preserve"> znanosti, obrazovanja i mladih za plaće i </w:t>
      </w:r>
      <w:proofErr w:type="spellStart"/>
      <w:r>
        <w:t>aknade</w:t>
      </w:r>
      <w:proofErr w:type="spellEnd"/>
      <w:r>
        <w:t xml:space="preserve"> zaposlenika</w:t>
      </w:r>
    </w:p>
    <w:p w:rsidR="00B04527" w:rsidRDefault="00D06E6C">
      <w:r>
        <w:t>te plaće i naknade za plaćanje produženog boravka, sufinanciranje izleta iz proračuna JLRS 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26.018,89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755.314,03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2902,9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 xml:space="preserve">Tekuće pomoći temeljem prijenosa EU sredstava </w:t>
      </w:r>
      <w:proofErr w:type="spellStart"/>
      <w:r>
        <w:t>namijenje</w:t>
      </w:r>
      <w:proofErr w:type="spellEnd"/>
      <w:r>
        <w:t xml:space="preserve"> su za energetsku obnovu škole u iznosu od 750.854,23 eura.</w:t>
      </w:r>
    </w:p>
    <w:p w:rsidR="00B04527" w:rsidRDefault="00D06E6C">
      <w:r>
        <w:t xml:space="preserve">4.459,80 eura odnosi se na </w:t>
      </w:r>
      <w:proofErr w:type="spellStart"/>
      <w:r>
        <w:t>Erasmus</w:t>
      </w:r>
      <w:proofErr w:type="spellEnd"/>
      <w:r>
        <w:t>+.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274,1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Kamate na sredstva po viđenju su znatno uvećane zbog sredstava na računu.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10.632,53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Sufinanciranje produženog boravka djece uvećano zbog povećanja djece koja koristi produženi boravak.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103.760,13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878.380,28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846,5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lastRenderedPageBreak/>
        <w:t xml:space="preserve">Prihodi iz nadležnog proračuna - povećanje se odnosi na prihode za financiranje nefinancijske </w:t>
      </w:r>
      <w:proofErr w:type="spellStart"/>
      <w:r>
        <w:t>imovime</w:t>
      </w:r>
      <w:proofErr w:type="spellEnd"/>
      <w:r>
        <w:t xml:space="preserve"> odnosno energetsku obnovu škole.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357.456,15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 xml:space="preserve">Manjak prihoda poslovanja zbog </w:t>
      </w:r>
      <w:proofErr w:type="spellStart"/>
      <w:r>
        <w:t>načuna</w:t>
      </w:r>
      <w:proofErr w:type="spellEnd"/>
      <w:r>
        <w:t xml:space="preserve"> knjiženja pokrit će se u siječnju 2026. godine</w:t>
      </w:r>
    </w:p>
    <w:p w:rsidR="00B04527" w:rsidRDefault="00D06E6C">
      <w:r>
        <w:t> </w:t>
      </w:r>
    </w:p>
    <w:p w:rsidR="00B04527" w:rsidRDefault="00D06E6C">
      <w:r>
        <w:t>Manjak poslovanja</w:t>
      </w:r>
    </w:p>
    <w:p w:rsidR="00B04527" w:rsidRDefault="00D06E6C">
      <w:pPr>
        <w:pStyle w:val="Odlomakpopisa"/>
        <w:numPr>
          <w:ilvl w:val="0"/>
          <w:numId w:val="1"/>
        </w:numPr>
      </w:pPr>
      <w:r>
        <w:t xml:space="preserve">rashodi energetske obnove 310.099.55 </w:t>
      </w:r>
      <w:proofErr w:type="spellStart"/>
      <w:r>
        <w:t>euta</w:t>
      </w:r>
      <w:proofErr w:type="spellEnd"/>
    </w:p>
    <w:p w:rsidR="00B04527" w:rsidRDefault="00D06E6C">
      <w:pPr>
        <w:pStyle w:val="Odlomakpopisa"/>
        <w:numPr>
          <w:ilvl w:val="0"/>
          <w:numId w:val="1"/>
        </w:numPr>
      </w:pPr>
      <w:r>
        <w:t>metodološki manjak MZOM plaća 12/2025  89.462.38 eura</w:t>
      </w:r>
    </w:p>
    <w:p w:rsidR="00B04527" w:rsidRDefault="00D06E6C">
      <w:pPr>
        <w:pStyle w:val="Odlomakpopisa"/>
        <w:numPr>
          <w:ilvl w:val="0"/>
          <w:numId w:val="1"/>
        </w:numPr>
      </w:pPr>
      <w:r>
        <w:t>metodološki manjak prehrana MZOM   4.303.,96 eura</w:t>
      </w:r>
    </w:p>
    <w:p w:rsidR="00B04527" w:rsidRDefault="00D06E6C">
      <w:pPr>
        <w:pStyle w:val="Odlomakpopisa"/>
        <w:numPr>
          <w:ilvl w:val="0"/>
          <w:numId w:val="1"/>
        </w:numPr>
      </w:pPr>
      <w:r>
        <w:t>metod</w:t>
      </w:r>
      <w:r>
        <w:t>ološki manjak materijalni troškovi  14.048,67 eura</w:t>
      </w:r>
    </w:p>
    <w:p w:rsidR="00B04527" w:rsidRDefault="00D06E6C">
      <w:pPr>
        <w:pStyle w:val="Odlomakpopisa"/>
        <w:numPr>
          <w:ilvl w:val="0"/>
          <w:numId w:val="1"/>
        </w:numPr>
      </w:pPr>
      <w:r>
        <w:t>metodološki manjak- naknada za invalide  194,00 eura</w:t>
      </w:r>
    </w:p>
    <w:p w:rsidR="00B04527" w:rsidRDefault="00D06E6C">
      <w:pPr>
        <w:pStyle w:val="Odlomakpopisa"/>
        <w:numPr>
          <w:ilvl w:val="0"/>
          <w:numId w:val="1"/>
        </w:numPr>
      </w:pPr>
      <w:r>
        <w:t>metodološki manjak plaće 12/2025 produženi boravak</w:t>
      </w:r>
    </w:p>
    <w:p w:rsidR="00B04527" w:rsidRDefault="00D06E6C">
      <w:r>
        <w:t>Višak prihoda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vlastita sredstva iz prethodnih godina 759,73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mentorstvo 172,01 euro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preventivni programi MZOM 400,00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kamate po viđenju 1.088,18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donacija za skupljene baterije 33,39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sufinanciranje JLRS 10.000,00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sufinanciranje projekata daroviti, klupice predaka 1.440,33 eura</w:t>
      </w:r>
    </w:p>
    <w:p w:rsidR="00B04527" w:rsidRDefault="00D06E6C">
      <w:pPr>
        <w:pStyle w:val="Odlomakpopisa"/>
        <w:numPr>
          <w:ilvl w:val="0"/>
          <w:numId w:val="2"/>
        </w:numPr>
      </w:pPr>
      <w:r>
        <w:t>sufinanciranje obljetnice matične i područne škole 3.400,00 eura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193.600,66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Dospjele obveze na kraju izvještajnog razdoblja odnose na energetsku obnovu škole, dio koji se financira iz EU sredstava po provjeri Fonda.</w:t>
      </w:r>
    </w:p>
    <w:p w:rsidR="00B04527" w:rsidRDefault="00D06E6C">
      <w:r>
        <w:t>Navedene obveze su podmirene tokom siječnja ove godine, izvršena je doznaka sredstava iz Fonda.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193.600,66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>Dospjele obveze na kraju izvještajnog razdoblja odnose na energetsku obnovu škole, dio koji se financira iz EU sredstava po provjeri Fonda.</w:t>
      </w:r>
    </w:p>
    <w:p w:rsidR="00B04527" w:rsidRDefault="00D06E6C">
      <w:r>
        <w:t>Navedene obveze su podmirene 15.01.2026. godine, izvršena je doznaka sredstava iz Fonda.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4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45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B045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230.824,05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4527" w:rsidRDefault="00D06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4527" w:rsidRDefault="00B04527">
      <w:pPr>
        <w:spacing w:after="0"/>
      </w:pPr>
    </w:p>
    <w:p w:rsidR="00B04527" w:rsidRDefault="00D06E6C">
      <w:r>
        <w:t xml:space="preserve">obveze čine obveze za </w:t>
      </w:r>
      <w:proofErr w:type="spellStart"/>
      <w:r>
        <w:t>zapolsene</w:t>
      </w:r>
      <w:proofErr w:type="spellEnd"/>
      <w:r>
        <w:t xml:space="preserve"> i to 94.490,52 eura </w:t>
      </w:r>
    </w:p>
    <w:p w:rsidR="00B04527" w:rsidRDefault="00D06E6C">
      <w:r>
        <w:t>te obveze za materijalne rashode 19.834,64 eura prema dobavljačima</w:t>
      </w:r>
    </w:p>
    <w:p w:rsidR="00B04527" w:rsidRDefault="00B04527"/>
    <w:p w:rsidR="00B04527" w:rsidRDefault="00D06E6C">
      <w:pPr>
        <w:keepNext/>
        <w:spacing w:line="240" w:lineRule="auto"/>
        <w:jc w:val="center"/>
      </w:pPr>
      <w:r>
        <w:rPr>
          <w:sz w:val="28"/>
        </w:rPr>
        <w:t>Bilješka 12.</w:t>
      </w:r>
    </w:p>
    <w:p w:rsidR="00B04527" w:rsidRDefault="00D06E6C">
      <w:pPr>
        <w:spacing w:line="240" w:lineRule="auto"/>
        <w:jc w:val="both"/>
      </w:pPr>
      <w:r>
        <w:rPr>
          <w:b/>
        </w:rPr>
        <w:t>EU izvještaj</w:t>
      </w:r>
    </w:p>
    <w:p w:rsidR="00B04527" w:rsidRDefault="00D06E6C">
      <w:r>
        <w:t> </w:t>
      </w:r>
    </w:p>
    <w:p w:rsidR="00B04527" w:rsidRDefault="00D06E6C">
      <w:r>
        <w:t xml:space="preserve">Ugovor o dodjeli </w:t>
      </w:r>
      <w:proofErr w:type="spellStart"/>
      <w:r>
        <w:t>bespovtratnih</w:t>
      </w:r>
      <w:proofErr w:type="spellEnd"/>
      <w:r>
        <w:t xml:space="preserve"> sredstava NPOO.C6.1.R1-I1.04.0110</w:t>
      </w:r>
    </w:p>
    <w:p w:rsidR="00B04527" w:rsidRDefault="00D06E6C">
      <w:r>
        <w:t>Ukupan iznos isplaćenih sredstava za  energetsku obnovu škole u 2025. godini je  750.854,23 eur</w:t>
      </w:r>
      <w:r>
        <w:t>a.</w:t>
      </w:r>
    </w:p>
    <w:p w:rsidR="00B04527" w:rsidRDefault="00D06E6C">
      <w:r>
        <w:t>Sveukupno u  2024. i 2025. godini iz EU isplaćeno je 1.040.757,78 eura</w:t>
      </w:r>
    </w:p>
    <w:p w:rsidR="00B04527" w:rsidRDefault="00D06E6C">
      <w:r>
        <w:t> </w:t>
      </w:r>
    </w:p>
    <w:p w:rsidR="00B04527" w:rsidRDefault="00D06E6C">
      <w:r>
        <w:t>Varaždinska županija sudjeluje u financiranju energetske obnove u 2025. godini s ukupno 777.317,76 eura,</w:t>
      </w:r>
    </w:p>
    <w:p w:rsidR="00B04527" w:rsidRDefault="00D06E6C">
      <w:r>
        <w:t>odnosno sveukupno 2024. i 2025. godina 782.487,45 eura</w:t>
      </w:r>
    </w:p>
    <w:p w:rsidR="00B04527" w:rsidRDefault="00D06E6C">
      <w:r>
        <w:t> </w:t>
      </w:r>
    </w:p>
    <w:p w:rsidR="00B04527" w:rsidRDefault="00D06E6C">
      <w:r>
        <w:t>Naša škola je u pr</w:t>
      </w:r>
      <w:r>
        <w:t>ojektu "I ti možeš", SF .2.06.06.0039 sa jednim zaposlenim.</w:t>
      </w:r>
    </w:p>
    <w:p w:rsidR="00B04527" w:rsidRDefault="00B04527"/>
    <w:sectPr w:rsidR="00B0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548BC"/>
    <w:multiLevelType w:val="hybridMultilevel"/>
    <w:tmpl w:val="49EAFE36"/>
    <w:name w:val="disc"/>
    <w:lvl w:ilvl="0" w:tplc="011E35F8">
      <w:start w:val="1"/>
      <w:numFmt w:val="bullet"/>
      <w:lvlText w:val="•"/>
      <w:lvlJc w:val="left"/>
      <w:pPr>
        <w:ind w:left="720" w:hanging="360"/>
      </w:pPr>
    </w:lvl>
    <w:lvl w:ilvl="1" w:tplc="E96C6AA8">
      <w:start w:val="1"/>
      <w:numFmt w:val="bullet"/>
      <w:lvlText w:val="•"/>
      <w:lvlJc w:val="left"/>
      <w:pPr>
        <w:ind w:left="1440" w:hanging="360"/>
      </w:pPr>
    </w:lvl>
    <w:lvl w:ilvl="2" w:tplc="34DC5228">
      <w:start w:val="1"/>
      <w:numFmt w:val="bullet"/>
      <w:lvlText w:val="•"/>
      <w:lvlJc w:val="left"/>
      <w:pPr>
        <w:ind w:left="2160" w:hanging="360"/>
      </w:pPr>
    </w:lvl>
    <w:lvl w:ilvl="3" w:tplc="42C01CF8">
      <w:start w:val="1"/>
      <w:numFmt w:val="bullet"/>
      <w:lvlText w:val="•"/>
      <w:lvlJc w:val="left"/>
      <w:pPr>
        <w:ind w:left="2880" w:hanging="360"/>
      </w:pPr>
    </w:lvl>
    <w:lvl w:ilvl="4" w:tplc="DB2E2894">
      <w:start w:val="1"/>
      <w:numFmt w:val="bullet"/>
      <w:lvlText w:val="•"/>
      <w:lvlJc w:val="left"/>
      <w:pPr>
        <w:ind w:left="3600" w:hanging="360"/>
      </w:pPr>
    </w:lvl>
    <w:lvl w:ilvl="5" w:tplc="34A28F18">
      <w:start w:val="1"/>
      <w:numFmt w:val="bullet"/>
      <w:lvlText w:val="•"/>
      <w:lvlJc w:val="left"/>
      <w:pPr>
        <w:ind w:left="4320" w:hanging="360"/>
      </w:pPr>
    </w:lvl>
    <w:lvl w:ilvl="6" w:tplc="1A62A5BC">
      <w:start w:val="1"/>
      <w:numFmt w:val="bullet"/>
      <w:lvlText w:val="•"/>
      <w:lvlJc w:val="left"/>
      <w:pPr>
        <w:ind w:left="5040" w:hanging="360"/>
      </w:pPr>
    </w:lvl>
    <w:lvl w:ilvl="7" w:tplc="B156BD4A">
      <w:start w:val="1"/>
      <w:numFmt w:val="bullet"/>
      <w:lvlText w:val="•"/>
      <w:lvlJc w:val="left"/>
      <w:pPr>
        <w:ind w:left="5760" w:hanging="360"/>
      </w:pPr>
    </w:lvl>
    <w:lvl w:ilvl="8" w:tplc="58E4787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7"/>
    <w:rsid w:val="00B04527"/>
    <w:rsid w:val="00D06E6C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DEA41-8B6A-46F4-83DD-528DA49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2026-02-02T12:39:00Z</cp:lastPrinted>
  <dcterms:created xsi:type="dcterms:W3CDTF">2026-02-02T12:39:00Z</dcterms:created>
  <dcterms:modified xsi:type="dcterms:W3CDTF">2026-02-02T12:39:00Z</dcterms:modified>
</cp:coreProperties>
</file>